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B3" w:rsidRDefault="009073B3">
      <w:pPr>
        <w:jc w:val="center"/>
        <w:rPr>
          <w:rFonts w:ascii="仿宋" w:eastAsia="仿宋" w:hAnsi="仿宋" w:cs="仿宋"/>
          <w:b/>
          <w:sz w:val="40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40"/>
          <w:szCs w:val="21"/>
        </w:rPr>
      </w:pPr>
    </w:p>
    <w:p w:rsidR="009073B3" w:rsidRDefault="00B218F3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上海市中小学（幼儿园）</w:t>
      </w:r>
    </w:p>
    <w:p w:rsidR="009073B3" w:rsidRDefault="00B218F3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教师信息技术应用能力提升工程</w:t>
      </w:r>
    </w:p>
    <w:p w:rsidR="009073B3" w:rsidRDefault="00B218F3">
      <w:pPr>
        <w:jc w:val="center"/>
        <w:rPr>
          <w:rFonts w:ascii="仿宋" w:eastAsia="仿宋" w:hAnsi="仿宋" w:cs="仿宋"/>
          <w:b/>
          <w:sz w:val="40"/>
          <w:szCs w:val="21"/>
        </w:rPr>
      </w:pPr>
      <w:r>
        <w:rPr>
          <w:rFonts w:ascii="仿宋" w:eastAsia="仿宋" w:hAnsi="仿宋" w:cs="仿宋" w:hint="eastAsia"/>
          <w:b/>
          <w:sz w:val="40"/>
          <w:szCs w:val="21"/>
        </w:rPr>
        <w:t>（通识课程）</w:t>
      </w: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rPr>
          <w:rFonts w:ascii="仿宋" w:eastAsia="仿宋" w:hAnsi="仿宋" w:cs="仿宋"/>
          <w:sz w:val="21"/>
          <w:szCs w:val="21"/>
        </w:rPr>
      </w:pP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学</w:t>
      </w: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习</w:t>
      </w: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指</w:t>
      </w:r>
    </w:p>
    <w:p w:rsidR="009073B3" w:rsidRDefault="00B218F3">
      <w:pPr>
        <w:jc w:val="center"/>
        <w:rPr>
          <w:rFonts w:ascii="仿宋" w:eastAsia="仿宋" w:hAnsi="仿宋" w:cs="仿宋"/>
          <w:b/>
          <w:sz w:val="52"/>
          <w:szCs w:val="21"/>
        </w:rPr>
      </w:pPr>
      <w:r>
        <w:rPr>
          <w:rFonts w:ascii="仿宋" w:eastAsia="仿宋" w:hAnsi="仿宋" w:cs="仿宋" w:hint="eastAsia"/>
          <w:b/>
          <w:sz w:val="52"/>
          <w:szCs w:val="21"/>
        </w:rPr>
        <w:t>南</w:t>
      </w: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上海市教育委员会人事处</w:t>
      </w: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上海市电化教育馆</w:t>
      </w: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“能力提升工程”执行办公室</w:t>
      </w:r>
    </w:p>
    <w:p w:rsidR="009073B3" w:rsidRDefault="00B218F3">
      <w:pPr>
        <w:widowControl/>
        <w:jc w:val="center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2016年4月</w:t>
      </w:r>
    </w:p>
    <w:p w:rsidR="009073B3" w:rsidRDefault="009073B3">
      <w:pPr>
        <w:widowControl/>
        <w:jc w:val="center"/>
        <w:rPr>
          <w:rFonts w:ascii="仿宋" w:eastAsia="仿宋" w:hAnsi="仿宋" w:cs="仿宋"/>
          <w:b/>
          <w:sz w:val="21"/>
          <w:szCs w:val="21"/>
        </w:rPr>
      </w:pPr>
    </w:p>
    <w:p w:rsidR="009073B3" w:rsidRDefault="009073B3">
      <w:pPr>
        <w:rPr>
          <w:rFonts w:ascii="仿宋" w:eastAsia="仿宋" w:hAnsi="仿宋" w:cs="仿宋"/>
          <w:sz w:val="21"/>
          <w:szCs w:val="21"/>
        </w:rPr>
      </w:pPr>
    </w:p>
    <w:p w:rsidR="009073B3" w:rsidRDefault="00B218F3">
      <w:pPr>
        <w:widowControl/>
        <w:spacing w:line="240" w:lineRule="auto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sdt>
      <w:sdtPr>
        <w:rPr>
          <w:rFonts w:ascii="仿宋" w:eastAsia="仿宋" w:hAnsi="仿宋" w:cs="仿宋" w:hint="eastAsia"/>
          <w:color w:val="auto"/>
          <w:kern w:val="2"/>
          <w:sz w:val="21"/>
          <w:szCs w:val="21"/>
          <w:lang w:val="zh-CN"/>
        </w:rPr>
        <w:id w:val="-631327382"/>
      </w:sdtPr>
      <w:sdtEndPr>
        <w:rPr>
          <w:b/>
          <w:bCs/>
        </w:rPr>
      </w:sdtEndPr>
      <w:sdtContent>
        <w:p w:rsidR="009073B3" w:rsidRDefault="009073B3">
          <w:pPr>
            <w:pStyle w:val="TOC1"/>
            <w:jc w:val="center"/>
            <w:rPr>
              <w:rFonts w:ascii="仿宋" w:eastAsia="仿宋" w:hAnsi="仿宋" w:cs="仿宋"/>
              <w:color w:val="auto"/>
              <w:kern w:val="2"/>
              <w:sz w:val="21"/>
              <w:szCs w:val="21"/>
              <w:lang w:val="zh-CN"/>
            </w:rPr>
          </w:pPr>
        </w:p>
        <w:p w:rsidR="009073B3" w:rsidRDefault="009073B3">
          <w:pPr>
            <w:pStyle w:val="TOC1"/>
            <w:jc w:val="center"/>
            <w:rPr>
              <w:rFonts w:ascii="仿宋" w:eastAsia="仿宋" w:hAnsi="仿宋" w:cs="仿宋"/>
              <w:color w:val="auto"/>
              <w:kern w:val="2"/>
              <w:sz w:val="21"/>
              <w:szCs w:val="21"/>
              <w:lang w:val="zh-CN"/>
            </w:rPr>
          </w:pPr>
        </w:p>
        <w:p w:rsidR="009073B3" w:rsidRDefault="00B218F3">
          <w:pPr>
            <w:pStyle w:val="TOC1"/>
            <w:jc w:val="center"/>
            <w:rPr>
              <w:rFonts w:ascii="仿宋" w:eastAsia="仿宋" w:hAnsi="仿宋" w:cs="仿宋"/>
              <w:b/>
              <w:color w:val="auto"/>
              <w:sz w:val="28"/>
              <w:szCs w:val="28"/>
              <w:lang w:val="zh-CN"/>
            </w:rPr>
          </w:pPr>
          <w:r>
            <w:rPr>
              <w:rFonts w:ascii="仿宋" w:eastAsia="仿宋" w:hAnsi="仿宋" w:cs="仿宋" w:hint="eastAsia"/>
              <w:b/>
              <w:color w:val="auto"/>
              <w:sz w:val="28"/>
              <w:szCs w:val="28"/>
              <w:lang w:val="zh-CN"/>
            </w:rPr>
            <w:t>目  录</w:t>
          </w:r>
        </w:p>
        <w:p w:rsidR="009073B3" w:rsidRDefault="009073B3">
          <w:pPr>
            <w:rPr>
              <w:sz w:val="28"/>
              <w:szCs w:val="28"/>
            </w:rPr>
          </w:pPr>
        </w:p>
        <w:p w:rsidR="009073B3" w:rsidRDefault="00C87C9C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r w:rsidRPr="00C87C9C">
            <w:rPr>
              <w:rFonts w:ascii="仿宋" w:eastAsia="仿宋" w:hAnsi="仿宋" w:cs="仿宋" w:hint="eastAsia"/>
              <w:sz w:val="28"/>
              <w:szCs w:val="28"/>
            </w:rPr>
            <w:fldChar w:fldCharType="begin"/>
          </w:r>
          <w:r w:rsidR="00B218F3">
            <w:rPr>
              <w:rFonts w:ascii="仿宋" w:eastAsia="仿宋" w:hAnsi="仿宋" w:cs="仿宋" w:hint="eastAsia"/>
              <w:sz w:val="28"/>
              <w:szCs w:val="28"/>
            </w:rPr>
            <w:instrText xml:space="preserve"> TOC \o "1-3" \h \z \u </w:instrText>
          </w:r>
          <w:r w:rsidRPr="00C87C9C">
            <w:rPr>
              <w:rFonts w:ascii="仿宋" w:eastAsia="仿宋" w:hAnsi="仿宋" w:cs="仿宋" w:hint="eastAsia"/>
              <w:sz w:val="28"/>
              <w:szCs w:val="28"/>
            </w:rPr>
            <w:fldChar w:fldCharType="separate"/>
          </w:r>
          <w:hyperlink w:anchor="_Toc2103" w:history="1">
            <w:r w:rsidR="00B218F3">
              <w:rPr>
                <w:sz w:val="28"/>
                <w:szCs w:val="28"/>
              </w:rPr>
              <w:t>一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、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学习内容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_Toc2103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8317" w:history="1">
            <w:r w:rsidR="00B218F3">
              <w:rPr>
                <w:sz w:val="28"/>
                <w:szCs w:val="28"/>
              </w:rPr>
              <w:t>二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、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学习方式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_Toc8317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24625" w:history="1">
            <w:r w:rsidR="00B218F3">
              <w:rPr>
                <w:sz w:val="28"/>
                <w:szCs w:val="28"/>
              </w:rPr>
              <w:t>三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、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学习考核要求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_Toc24625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14766" w:history="1">
            <w:r w:rsidR="00B218F3">
              <w:rPr>
                <w:sz w:val="28"/>
                <w:szCs w:val="28"/>
              </w:rPr>
              <w:t>四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、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学习平台操作步骤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_Toc14766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3284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第一步：登录平台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_Toc3284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14395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第二步：课程学习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_Toc14395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15470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第三步：查看已获得的学时数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_Toc15470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30"/>
            <w:tabs>
              <w:tab w:val="right" w:leader="dot" w:pos="8306"/>
            </w:tabs>
            <w:spacing w:line="480" w:lineRule="auto"/>
            <w:ind w:left="960"/>
            <w:rPr>
              <w:sz w:val="28"/>
              <w:szCs w:val="28"/>
            </w:rPr>
          </w:pPr>
          <w:hyperlink w:anchor="_Toc32209" w:history="1"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第四步：拓展性资源的学习（选学内容，不计学时）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_Toc32209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 w:rsidP="00B218F3">
          <w:pPr>
            <w:pStyle w:val="20"/>
            <w:tabs>
              <w:tab w:val="right" w:leader="dot" w:pos="8306"/>
            </w:tabs>
            <w:spacing w:line="480" w:lineRule="auto"/>
            <w:ind w:left="480"/>
            <w:rPr>
              <w:sz w:val="28"/>
              <w:szCs w:val="28"/>
            </w:rPr>
          </w:pPr>
          <w:hyperlink w:anchor="_Toc27684" w:history="1">
            <w:r w:rsidR="00B218F3">
              <w:rPr>
                <w:sz w:val="28"/>
                <w:szCs w:val="28"/>
              </w:rPr>
              <w:t>五</w:t>
            </w:r>
            <w:r w:rsidR="00B218F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、 </w:t>
            </w:r>
            <w:r w:rsidR="00B218F3">
              <w:rPr>
                <w:rFonts w:ascii="仿宋" w:eastAsia="仿宋" w:hAnsi="仿宋" w:cs="仿宋" w:hint="eastAsia"/>
                <w:sz w:val="28"/>
                <w:szCs w:val="28"/>
              </w:rPr>
              <w:t>常见问题</w:t>
            </w:r>
            <w:r w:rsidR="00B218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B218F3">
              <w:rPr>
                <w:sz w:val="28"/>
                <w:szCs w:val="28"/>
              </w:rPr>
              <w:instrText xml:space="preserve"> PAGEREF _Toc27684 </w:instrText>
            </w:r>
            <w:r>
              <w:rPr>
                <w:sz w:val="28"/>
                <w:szCs w:val="28"/>
              </w:rPr>
              <w:fldChar w:fldCharType="separate"/>
            </w:r>
            <w:r w:rsidR="00B218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9073B3" w:rsidRDefault="00C87C9C">
          <w:pPr>
            <w:rPr>
              <w:rFonts w:ascii="仿宋" w:eastAsia="仿宋" w:hAnsi="仿宋" w:cs="仿宋"/>
              <w:sz w:val="21"/>
              <w:szCs w:val="21"/>
            </w:rPr>
          </w:pPr>
          <w:r>
            <w:rPr>
              <w:rFonts w:ascii="仿宋" w:eastAsia="仿宋" w:hAnsi="仿宋" w:cs="仿宋" w:hint="eastAsia"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9073B3" w:rsidRDefault="009073B3">
      <w:pPr>
        <w:widowControl/>
        <w:spacing w:line="240" w:lineRule="auto"/>
        <w:rPr>
          <w:rFonts w:ascii="仿宋" w:eastAsia="仿宋" w:hAnsi="仿宋" w:cs="仿宋"/>
          <w:sz w:val="21"/>
          <w:szCs w:val="21"/>
        </w:rPr>
      </w:pPr>
    </w:p>
    <w:p w:rsidR="009073B3" w:rsidRDefault="00B218F3">
      <w:pPr>
        <w:widowControl/>
        <w:spacing w:line="240" w:lineRule="auto"/>
        <w:jc w:val="lef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p w:rsidR="009073B3" w:rsidRDefault="009073B3">
      <w:pPr>
        <w:ind w:firstLineChars="200" w:firstLine="480"/>
        <w:rPr>
          <w:rFonts w:ascii="仿宋" w:eastAsia="仿宋" w:hAnsi="仿宋" w:cs="仿宋"/>
          <w:szCs w:val="24"/>
        </w:rPr>
      </w:pPr>
    </w:p>
    <w:p w:rsidR="009073B3" w:rsidRDefault="00B218F3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上海市中小学（幼儿园）教师信息技术应用能力提升工程通识课程（以下简称“通识课程”）是必修课程，课程内容主要包括政策解读、教育信息化前沿与趋势、信息安全与媒体素养等方面，有6门课程，共计10个学时，旨在帮助教师了解信息技术发展趋势及给社会发展带来的变化，了解国家和上海教育信息化政策规划及推进部署，理解中小学教师信息技术教育应用能力标准，推动信息技术在课堂教学中的实践应用与探索。</w:t>
      </w:r>
    </w:p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0" w:name="_Toc2103"/>
      <w:r>
        <w:rPr>
          <w:rFonts w:ascii="仿宋" w:eastAsia="仿宋" w:hAnsi="仿宋" w:cs="仿宋" w:hint="eastAsia"/>
          <w:sz w:val="24"/>
          <w:szCs w:val="24"/>
        </w:rPr>
        <w:t>学习内容</w:t>
      </w:r>
      <w:bookmarkEnd w:id="0"/>
    </w:p>
    <w:tbl>
      <w:tblPr>
        <w:tblW w:w="9089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916"/>
        <w:gridCol w:w="5180"/>
        <w:gridCol w:w="1238"/>
      </w:tblGrid>
      <w:tr w:rsidR="009073B3">
        <w:trPr>
          <w:trHeight w:val="450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课程内容简介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培训学时</w:t>
            </w:r>
          </w:p>
        </w:tc>
      </w:tr>
      <w:tr w:rsidR="009073B3">
        <w:trPr>
          <w:trHeight w:val="2008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中小学幼儿园教师信息技术应用能力标准解读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由“中小学（幼儿园）教师信息技术应用能力提升工程“项目办公室提供，旨在通过例举案例的方式，从背景、意义、内容、特点等方面，对《教育部办公厅关于印发&lt;中小学教师信息技术应用能力标准（试行）进行深入简出地说明，有助于教师进行理解并根据自身实际确定发展方向，进一步提升教学能力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2学时</w:t>
            </w:r>
          </w:p>
        </w:tc>
      </w:tr>
      <w:tr w:rsidR="009073B3">
        <w:trPr>
          <w:trHeight w:val="1412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上海市中小（幼儿园）教师信息技术应用能力提升工程实施方案解读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本课程主要针对《上海市教育委员会关于实施“中小学（幼儿园）教师信息技术应用能力提升工程”的通知》的实施要求进行解读，有助于教师了解本项工程实施的目的意义、培训形式以及考核要求等。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1学时</w:t>
            </w:r>
          </w:p>
        </w:tc>
      </w:tr>
      <w:tr w:rsidR="009073B3">
        <w:trPr>
          <w:trHeight w:val="1350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教育转型与教育变革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本课程基于当前教育发展面临的转型和变革实际，从技术、价值和转变等方面，阐述技术在当今教育转型与变革中的意义和价值，帮助教师进一步理解技术给教育带来的可能性和价值空间。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1学时</w:t>
            </w:r>
          </w:p>
        </w:tc>
      </w:tr>
      <w:tr w:rsidR="009073B3">
        <w:trPr>
          <w:trHeight w:val="1338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智慧教育与上海教育信息化顶层设计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本课程通过案例介绍、人物访谈等形式，阐述了智慧教育的概念与不同从业人员的理解，并对智慧教育、上海教育信息化顶层设计进行了解说和剖析，帮助教师进一步了解上海教育信息化的发展规划及有关政策。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1学时</w:t>
            </w:r>
          </w:p>
        </w:tc>
      </w:tr>
      <w:tr w:rsidR="009073B3">
        <w:trPr>
          <w:trHeight w:val="1257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信息安全和管理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从信息世界的现状和发展出发，介绍信息安全的基本常识，如何识别信息安全，常见攻击手段和表现形式，并特别举例说明了教育领域的安全事件，帮助教师提高安全防范意识，注重信息安全，保护个人数据隐私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1学时</w:t>
            </w:r>
          </w:p>
        </w:tc>
      </w:tr>
      <w:tr w:rsidR="009073B3">
        <w:trPr>
          <w:trHeight w:val="967"/>
          <w:jc w:val="center"/>
        </w:trPr>
        <w:tc>
          <w:tcPr>
            <w:tcW w:w="755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6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教育信息技术前沿应用</w:t>
            </w:r>
          </w:p>
        </w:tc>
        <w:tc>
          <w:tcPr>
            <w:tcW w:w="5180" w:type="dxa"/>
            <w:vAlign w:val="center"/>
          </w:tcPr>
          <w:p w:rsidR="009073B3" w:rsidRDefault="00B218F3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本课程包含十个学习主题，涵盖了在线课程设计、教学模式设计、新技术应用、测试评估方法等方面，帮助教师了解教育领域的前沿信息技术以及新型的教学模式。</w:t>
            </w:r>
          </w:p>
        </w:tc>
        <w:tc>
          <w:tcPr>
            <w:tcW w:w="1238" w:type="dxa"/>
            <w:vAlign w:val="center"/>
          </w:tcPr>
          <w:p w:rsidR="009073B3" w:rsidRDefault="00B218F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4学时</w:t>
            </w:r>
          </w:p>
        </w:tc>
      </w:tr>
    </w:tbl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1" w:name="_Toc8317"/>
      <w:r>
        <w:rPr>
          <w:rFonts w:ascii="仿宋" w:eastAsia="仿宋" w:hAnsi="仿宋" w:cs="仿宋" w:hint="eastAsia"/>
          <w:sz w:val="24"/>
          <w:szCs w:val="24"/>
        </w:rPr>
        <w:t>学习方式</w:t>
      </w:r>
      <w:bookmarkEnd w:id="1"/>
    </w:p>
    <w:p w:rsidR="009073B3" w:rsidRDefault="00B218F3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参训教师登录“教师教育管理平台（上海教师教育统一身份认证系统）”，进入“中小学教师信息技术应用能力提升工程平台”。</w:t>
      </w:r>
    </w:p>
    <w:p w:rsidR="009073B3" w:rsidRDefault="00B218F3">
      <w:pPr>
        <w:pStyle w:val="10"/>
        <w:numPr>
          <w:ilvl w:val="0"/>
          <w:numId w:val="2"/>
        </w:numPr>
        <w:ind w:firstLineChars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平台网址：</w:t>
      </w:r>
      <w:hyperlink r:id="rId9" w:history="1">
        <w:r>
          <w:rPr>
            <w:rStyle w:val="a6"/>
            <w:rFonts w:ascii="仿宋" w:eastAsia="仿宋" w:hAnsi="仿宋" w:cs="仿宋" w:hint="eastAsia"/>
            <w:szCs w:val="24"/>
          </w:rPr>
          <w:t>http://xfyh.21shte.net</w:t>
        </w:r>
      </w:hyperlink>
      <w:r>
        <w:rPr>
          <w:rFonts w:ascii="仿宋" w:eastAsia="仿宋" w:hAnsi="仿宋" w:cs="仿宋" w:hint="eastAsia"/>
          <w:szCs w:val="24"/>
        </w:rPr>
        <w:t>（将自动跳转到“统一身份认证系统”）</w:t>
      </w:r>
    </w:p>
    <w:p w:rsidR="009073B3" w:rsidRDefault="00B218F3">
      <w:pPr>
        <w:pStyle w:val="10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登录账号和密码：使用“教师教育管理平台”的账号和密码。</w:t>
      </w:r>
    </w:p>
    <w:p w:rsidR="009073B3" w:rsidRDefault="00B218F3">
      <w:pPr>
        <w:pStyle w:val="10"/>
        <w:ind w:firstLineChars="0" w:firstLine="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注：操作步骤详见学习指南“第四部分 学习平台操作步骤”。</w:t>
      </w:r>
    </w:p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2" w:name="_Toc24625"/>
      <w:r>
        <w:rPr>
          <w:rFonts w:ascii="仿宋" w:eastAsia="仿宋" w:hAnsi="仿宋" w:cs="仿宋" w:hint="eastAsia"/>
          <w:sz w:val="24"/>
          <w:szCs w:val="24"/>
        </w:rPr>
        <w:t>学习考核要求</w:t>
      </w:r>
      <w:bookmarkEnd w:id="2"/>
    </w:p>
    <w:p w:rsidR="009073B3" w:rsidRDefault="00B218F3">
      <w:pPr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参训教师须先完成诊断测评，才能进行网上课程学习。已于前期完成诊断测评的教师无需重复测评。参训教师需完成每门课程对应的学习考核要求，才能获得相应的培训</w:t>
      </w:r>
      <w:bookmarkStart w:id="3" w:name="_GoBack"/>
      <w:bookmarkEnd w:id="3"/>
      <w:r>
        <w:rPr>
          <w:rFonts w:ascii="仿宋" w:eastAsia="仿宋" w:hAnsi="仿宋" w:cs="仿宋" w:hint="eastAsia"/>
          <w:szCs w:val="24"/>
        </w:rPr>
        <w:t>学时。</w:t>
      </w:r>
    </w:p>
    <w:tbl>
      <w:tblPr>
        <w:tblStyle w:val="a7"/>
        <w:tblW w:w="8981" w:type="dxa"/>
        <w:jc w:val="center"/>
        <w:tblInd w:w="802" w:type="dxa"/>
        <w:tblLayout w:type="fixed"/>
        <w:tblLook w:val="04A0"/>
      </w:tblPr>
      <w:tblGrid>
        <w:gridCol w:w="1075"/>
        <w:gridCol w:w="2024"/>
        <w:gridCol w:w="5882"/>
      </w:tblGrid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5882" w:type="dxa"/>
          </w:tcPr>
          <w:p w:rsidR="009073B3" w:rsidRDefault="00B218F3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学习考核要求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中小学幼儿园教师信息技术应用能力标准解读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需完成5个章节的视频学习，每个视频学习时长不得少于要求的学习时长；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需完成5个章节对应的测试题，各章节均有5道题目，需答对3道以上；</w:t>
            </w:r>
          </w:p>
          <w:p w:rsidR="009073B3" w:rsidRDefault="00B218F3">
            <w:pPr>
              <w:pStyle w:val="10"/>
              <w:numPr>
                <w:ilvl w:val="0"/>
                <w:numId w:val="3"/>
              </w:numPr>
              <w:spacing w:line="288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参考资料作为辅助学习材料，不做学习考核要求。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上海市中小（幼儿园）教师信息技术应用能力提升工程实施方案解读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需完成3个章节的视频学习，每个视频学习时长不得少于要求的学习时长；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需完成3个章节对应的测试题，各章节均有1道题目，需全部答对；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课程讲义、如何看懂测评结果（小动画）、参考资料作为辅助学习材料，不做学习考核要求。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lastRenderedPageBreak/>
              <w:t>3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教育转型与教育变革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需完成3个章节的视频学习，每个视频学习时长不得少于要求的学习时长；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需完成3个章节对应的测试题，各章节均有1道题目，需全部答对；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5"/>
              </w:numPr>
              <w:spacing w:line="240" w:lineRule="auto"/>
              <w:ind w:firstLineChars="0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</w:rPr>
              <w:t>课程讲义、参考资料、讨论活动作为辅助学习部分，不做学习考核要求。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</w:t>
            </w:r>
          </w:p>
        </w:tc>
        <w:tc>
          <w:tcPr>
            <w:tcW w:w="2024" w:type="dxa"/>
            <w:vAlign w:val="center"/>
          </w:tcPr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智慧教育与上海教育信息化顶层设计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需完成2个章节的视频学习，每个视频学习时长不得少于要求的学习时长；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需完成2个章节对应的测试题，各章节均有1道题目，需全部答对；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6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课程讲义、参考资料、讨论活动作为辅助学习部分，不做学习考核要求。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</w:t>
            </w:r>
          </w:p>
        </w:tc>
        <w:tc>
          <w:tcPr>
            <w:tcW w:w="2024" w:type="dxa"/>
            <w:vAlign w:val="center"/>
          </w:tcPr>
          <w:p w:rsidR="009073B3" w:rsidRDefault="009073B3">
            <w:pPr>
              <w:rPr>
                <w:rFonts w:ascii="仿宋" w:eastAsia="仿宋" w:hAnsi="仿宋" w:cs="仿宋"/>
                <w:szCs w:val="24"/>
              </w:rPr>
            </w:pPr>
          </w:p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信息安全和管理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需完成3个章节的视频学习，每个视频学习时长不得少于要求的学习时长；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需完成3个章节对应的测试题，1-2章节均有1道题目,第3章节有2道题目，需全部答对；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7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课程讲义、参考资料作为辅助学习材料，不做学习考核要求。</w:t>
            </w:r>
          </w:p>
        </w:tc>
      </w:tr>
      <w:tr w:rsidR="009073B3">
        <w:trPr>
          <w:jc w:val="center"/>
        </w:trPr>
        <w:tc>
          <w:tcPr>
            <w:tcW w:w="1075" w:type="dxa"/>
            <w:vAlign w:val="center"/>
          </w:tcPr>
          <w:p w:rsidR="009073B3" w:rsidRDefault="00B218F3">
            <w:pPr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</w:t>
            </w:r>
          </w:p>
        </w:tc>
        <w:tc>
          <w:tcPr>
            <w:tcW w:w="2024" w:type="dxa"/>
            <w:vAlign w:val="center"/>
          </w:tcPr>
          <w:p w:rsidR="009073B3" w:rsidRDefault="009073B3">
            <w:pPr>
              <w:rPr>
                <w:rFonts w:ascii="仿宋" w:eastAsia="仿宋" w:hAnsi="仿宋" w:cs="仿宋"/>
                <w:szCs w:val="24"/>
              </w:rPr>
            </w:pPr>
          </w:p>
          <w:p w:rsidR="009073B3" w:rsidRDefault="00B218F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教育信息技术前沿应用</w:t>
            </w:r>
          </w:p>
        </w:tc>
        <w:tc>
          <w:tcPr>
            <w:tcW w:w="5882" w:type="dxa"/>
          </w:tcPr>
          <w:p w:rsidR="009073B3" w:rsidRDefault="00B218F3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需完成10个章节所有的图文阅读和视频学习，每个图文阅读和视频学习时长不得少于要求的学习时长；</w:t>
            </w:r>
          </w:p>
          <w:p w:rsidR="009073B3" w:rsidRDefault="00B218F3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需完成10个章节对应的测试题，每个章节各有2道题目，需全部答对；</w:t>
            </w:r>
          </w:p>
          <w:p w:rsidR="009073B3" w:rsidRDefault="00B218F3">
            <w:pPr>
              <w:pStyle w:val="10"/>
              <w:numPr>
                <w:ilvl w:val="0"/>
                <w:numId w:val="8"/>
              </w:numPr>
              <w:spacing w:line="240" w:lineRule="auto"/>
              <w:ind w:firstLineChars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课程讲义、参考资料作为辅助学习材料，不做学习考核要求。</w:t>
            </w:r>
          </w:p>
        </w:tc>
      </w:tr>
    </w:tbl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4" w:name="_Toc14766"/>
      <w:r>
        <w:rPr>
          <w:rFonts w:ascii="仿宋" w:eastAsia="仿宋" w:hAnsi="仿宋" w:cs="仿宋" w:hint="eastAsia"/>
          <w:sz w:val="24"/>
          <w:szCs w:val="24"/>
        </w:rPr>
        <w:t>学习平台操作步骤</w:t>
      </w:r>
      <w:bookmarkEnd w:id="4"/>
    </w:p>
    <w:p w:rsidR="009073B3" w:rsidRDefault="00B218F3">
      <w:pPr>
        <w:spacing w:line="440" w:lineRule="exact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color w:val="FF0000"/>
          <w:szCs w:val="24"/>
        </w:rPr>
        <w:t xml:space="preserve">    </w:t>
      </w:r>
      <w:r>
        <w:rPr>
          <w:rFonts w:ascii="仿宋" w:eastAsia="仿宋" w:hAnsi="仿宋" w:cs="仿宋" w:hint="eastAsia"/>
          <w:b/>
          <w:szCs w:val="24"/>
        </w:rPr>
        <w:t>如学习过程中遇到平台操作等方面的问题，可拨打客服电话：25653066（工作日8:00—20:00，双休日8:00-16:40）。</w:t>
      </w:r>
    </w:p>
    <w:p w:rsidR="009073B3" w:rsidRDefault="00B218F3">
      <w:pPr>
        <w:pStyle w:val="3"/>
        <w:spacing w:before="0" w:after="0" w:line="440" w:lineRule="exact"/>
        <w:rPr>
          <w:rFonts w:ascii="仿宋" w:eastAsia="仿宋" w:hAnsi="仿宋" w:cs="仿宋"/>
          <w:sz w:val="24"/>
          <w:szCs w:val="24"/>
        </w:rPr>
      </w:pPr>
      <w:bookmarkStart w:id="5" w:name="_Toc437854765"/>
      <w:bookmarkStart w:id="6" w:name="_Toc446687119"/>
      <w:bookmarkStart w:id="7" w:name="_Toc3284"/>
      <w:r>
        <w:rPr>
          <w:rFonts w:ascii="仿宋" w:eastAsia="仿宋" w:hAnsi="仿宋" w:cs="仿宋" w:hint="eastAsia"/>
          <w:sz w:val="24"/>
          <w:szCs w:val="24"/>
        </w:rPr>
        <w:t>第一步：</w:t>
      </w:r>
      <w:bookmarkEnd w:id="5"/>
      <w:r>
        <w:rPr>
          <w:rFonts w:ascii="仿宋" w:eastAsia="仿宋" w:hAnsi="仿宋" w:cs="仿宋" w:hint="eastAsia"/>
          <w:sz w:val="24"/>
          <w:szCs w:val="24"/>
        </w:rPr>
        <w:t>登录平台</w:t>
      </w:r>
      <w:bookmarkEnd w:id="6"/>
      <w:bookmarkEnd w:id="7"/>
    </w:p>
    <w:p w:rsidR="009073B3" w:rsidRDefault="00B218F3">
      <w:pPr>
        <w:pStyle w:val="10"/>
        <w:numPr>
          <w:ilvl w:val="0"/>
          <w:numId w:val="9"/>
        </w:numPr>
        <w:spacing w:line="440" w:lineRule="exact"/>
        <w:ind w:firstLineChars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登录</w:t>
      </w:r>
      <w:r>
        <w:rPr>
          <w:rFonts w:ascii="仿宋" w:eastAsia="仿宋" w:hAnsi="仿宋" w:cs="仿宋" w:hint="eastAsia"/>
        </w:rPr>
        <w:t>“教师教育管理平台（上海教师教育统一身份认证系统）”</w:t>
      </w:r>
      <w:r>
        <w:rPr>
          <w:rFonts w:ascii="仿宋" w:eastAsia="仿宋" w:hAnsi="仿宋" w:cs="仿宋" w:hint="eastAsia"/>
          <w:szCs w:val="24"/>
        </w:rPr>
        <w:t>，进入“中小学教师信息技术应用能力提升工程平台”；网址：</w:t>
      </w:r>
      <w:hyperlink r:id="rId10" w:history="1">
        <w:r>
          <w:rPr>
            <w:rStyle w:val="a6"/>
            <w:rFonts w:ascii="仿宋" w:eastAsia="仿宋" w:hAnsi="仿宋" w:cs="仿宋" w:hint="eastAsia"/>
            <w:szCs w:val="24"/>
          </w:rPr>
          <w:t>http://xfyh.21shte.net/</w:t>
        </w:r>
      </w:hyperlink>
      <w:r>
        <w:rPr>
          <w:rStyle w:val="a6"/>
          <w:rFonts w:ascii="仿宋" w:eastAsia="仿宋" w:hAnsi="仿宋" w:cs="仿宋" w:hint="eastAsia"/>
          <w:szCs w:val="24"/>
        </w:rPr>
        <w:t>。</w:t>
      </w:r>
    </w:p>
    <w:p w:rsidR="009073B3" w:rsidRDefault="00096C4B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/>
          <w:noProof/>
          <w:szCs w:val="24"/>
        </w:rPr>
        <w:lastRenderedPageBreak/>
        <w:drawing>
          <wp:inline distT="0" distB="0" distL="0" distR="0">
            <wp:extent cx="5274310" cy="3286584"/>
            <wp:effectExtent l="19050" t="0" r="2540" b="0"/>
            <wp:docPr id="5" name="图片 1" descr="C:\Users\lull\Desktop\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l\Desktop\平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FE4" w:rsidRDefault="00537FE4" w:rsidP="00537FE4">
      <w:pPr>
        <w:pStyle w:val="3"/>
        <w:spacing w:after="20" w:line="360" w:lineRule="auto"/>
        <w:rPr>
          <w:rFonts w:ascii="仿宋" w:eastAsia="仿宋" w:hAnsi="仿宋" w:cs="仿宋"/>
          <w:sz w:val="24"/>
          <w:szCs w:val="24"/>
        </w:rPr>
      </w:pPr>
      <w:r w:rsidRPr="00537FE4">
        <w:rPr>
          <w:rFonts w:ascii="仿宋" w:eastAsia="仿宋" w:hAnsi="仿宋" w:cs="仿宋" w:hint="eastAsia"/>
          <w:sz w:val="24"/>
          <w:szCs w:val="24"/>
        </w:rPr>
        <w:t>第二步：诊断性测评</w:t>
      </w:r>
    </w:p>
    <w:p w:rsidR="001D0A85" w:rsidRPr="001D0A85" w:rsidRDefault="001D0A85" w:rsidP="001D0A85">
      <w:r>
        <w:rPr>
          <w:rFonts w:ascii="仿宋" w:eastAsia="仿宋" w:hAnsi="仿宋" w:cs="仿宋" w:hint="eastAsia"/>
          <w:szCs w:val="24"/>
        </w:rPr>
        <w:t>1. 点击“我的测评”，进入诊断性测评</w:t>
      </w:r>
    </w:p>
    <w:p w:rsidR="00537FE4" w:rsidRDefault="001D0A85" w:rsidP="00537FE4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/>
          <w:noProof/>
          <w:szCs w:val="24"/>
        </w:rPr>
        <w:drawing>
          <wp:inline distT="0" distB="0" distL="0" distR="0">
            <wp:extent cx="5274310" cy="2513579"/>
            <wp:effectExtent l="19050" t="0" r="2540" b="0"/>
            <wp:docPr id="4" name="图片 1" descr="C:\Users\lull\Desktop\测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l\Desktop\测评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B3" w:rsidRDefault="001D0A85">
      <w:pPr>
        <w:pStyle w:val="3"/>
        <w:spacing w:after="20" w:line="360" w:lineRule="auto"/>
        <w:rPr>
          <w:rFonts w:ascii="仿宋" w:eastAsia="仿宋" w:hAnsi="仿宋" w:cs="仿宋"/>
          <w:sz w:val="24"/>
          <w:szCs w:val="24"/>
        </w:rPr>
      </w:pPr>
      <w:bookmarkStart w:id="8" w:name="_Toc446687120"/>
      <w:bookmarkStart w:id="9" w:name="_Toc437854766"/>
      <w:bookmarkStart w:id="10" w:name="_Toc14395"/>
      <w:r>
        <w:rPr>
          <w:rFonts w:ascii="仿宋" w:eastAsia="仿宋" w:hAnsi="仿宋" w:cs="仿宋" w:hint="eastAsia"/>
          <w:sz w:val="24"/>
          <w:szCs w:val="24"/>
        </w:rPr>
        <w:t>第三</w:t>
      </w:r>
      <w:r w:rsidR="00B218F3">
        <w:rPr>
          <w:rFonts w:ascii="仿宋" w:eastAsia="仿宋" w:hAnsi="仿宋" w:cs="仿宋" w:hint="eastAsia"/>
          <w:sz w:val="24"/>
          <w:szCs w:val="24"/>
        </w:rPr>
        <w:t>步：课程学习</w:t>
      </w:r>
      <w:bookmarkEnd w:id="8"/>
      <w:bookmarkEnd w:id="9"/>
      <w:bookmarkEnd w:id="10"/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1. 点击“我的课程”，进入“学习中的课程”，即可选择课程进行学习；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lastRenderedPageBreak/>
        <w:drawing>
          <wp:inline distT="0" distB="0" distL="0" distR="0">
            <wp:extent cx="4575810" cy="2339975"/>
            <wp:effectExtent l="9525" t="9525" r="247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233997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2. 点击“开始学习”，进入课程学习界面；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>
            <wp:extent cx="4901565" cy="1367790"/>
            <wp:effectExtent l="9525" t="9525" r="2286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136779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3. 点击学习内容的标题，进入单节学习内容界面；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>
            <wp:extent cx="4842510" cy="1764030"/>
            <wp:effectExtent l="9525" t="9525" r="2476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176403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spacing w:line="240" w:lineRule="auto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4. 学习过程中，点击学习页面右侧“笔记本”功能，可随时添加学习笔记；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  <w:szCs w:val="24"/>
        </w:rPr>
        <w:drawing>
          <wp:inline distT="0" distB="0" distL="0" distR="0">
            <wp:extent cx="4832985" cy="1619885"/>
            <wp:effectExtent l="9525" t="9525" r="15240" b="279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619885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1D0A85">
      <w:pPr>
        <w:pStyle w:val="3"/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11" w:name="_Toc15470"/>
      <w:r>
        <w:rPr>
          <w:rFonts w:ascii="仿宋" w:eastAsia="仿宋" w:hAnsi="仿宋" w:cs="仿宋" w:hint="eastAsia"/>
          <w:sz w:val="24"/>
          <w:szCs w:val="24"/>
        </w:rPr>
        <w:lastRenderedPageBreak/>
        <w:t>第四</w:t>
      </w:r>
      <w:r w:rsidR="00B218F3">
        <w:rPr>
          <w:rFonts w:ascii="仿宋" w:eastAsia="仿宋" w:hAnsi="仿宋" w:cs="仿宋" w:hint="eastAsia"/>
          <w:sz w:val="24"/>
          <w:szCs w:val="24"/>
        </w:rPr>
        <w:t>步：查看已获得的学时数</w:t>
      </w:r>
      <w:bookmarkEnd w:id="11"/>
    </w:p>
    <w:p w:rsidR="009073B3" w:rsidRDefault="00B218F3">
      <w:pPr>
        <w:pStyle w:val="10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点击“我的学时”，可查看当前学时数的获得情况。</w:t>
      </w:r>
    </w:p>
    <w:p w:rsidR="009073B3" w:rsidRDefault="00B218F3">
      <w:pPr>
        <w:ind w:left="120" w:hangingChars="50" w:hanging="120"/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>
            <wp:extent cx="5274310" cy="1908810"/>
            <wp:effectExtent l="19050" t="19050" r="215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10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pStyle w:val="3"/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12" w:name="_Toc32209"/>
      <w:r>
        <w:rPr>
          <w:rFonts w:ascii="仿宋" w:eastAsia="仿宋" w:hAnsi="仿宋" w:cs="仿宋" w:hint="eastAsia"/>
          <w:sz w:val="24"/>
          <w:szCs w:val="24"/>
        </w:rPr>
        <w:t>第</w:t>
      </w:r>
      <w:r w:rsidR="001D0A85">
        <w:rPr>
          <w:rFonts w:ascii="仿宋" w:eastAsia="仿宋" w:hAnsi="仿宋" w:cs="仿宋" w:hint="eastAsia"/>
          <w:sz w:val="24"/>
          <w:szCs w:val="24"/>
        </w:rPr>
        <w:t>五</w:t>
      </w:r>
      <w:r>
        <w:rPr>
          <w:rFonts w:ascii="仿宋" w:eastAsia="仿宋" w:hAnsi="仿宋" w:cs="仿宋" w:hint="eastAsia"/>
          <w:sz w:val="24"/>
          <w:szCs w:val="24"/>
        </w:rPr>
        <w:t>步：拓展性资源的学习（选学内容，不计学时）</w:t>
      </w:r>
      <w:bookmarkEnd w:id="12"/>
    </w:p>
    <w:p w:rsidR="009073B3" w:rsidRDefault="00B218F3">
      <w:pPr>
        <w:pStyle w:val="10"/>
        <w:ind w:firstLineChars="0" w:firstLine="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进入“课程超市”，点击“拓展资源”，点击课程名称：“互联网+：产业、经济与社会的变革”，进入课程学习界面。</w:t>
      </w:r>
    </w:p>
    <w:p w:rsidR="009073B3" w:rsidRDefault="00B218F3">
      <w:pPr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>
            <wp:extent cx="5274310" cy="2065655"/>
            <wp:effectExtent l="19050" t="19050" r="2159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73B3" w:rsidRDefault="00B218F3">
      <w:pPr>
        <w:pStyle w:val="2"/>
        <w:numPr>
          <w:ilvl w:val="0"/>
          <w:numId w:val="1"/>
        </w:numPr>
        <w:tabs>
          <w:tab w:val="left" w:pos="480"/>
          <w:tab w:val="left" w:pos="720"/>
          <w:tab w:val="left" w:pos="960"/>
        </w:tabs>
        <w:spacing w:before="140" w:after="140" w:line="360" w:lineRule="auto"/>
        <w:rPr>
          <w:rFonts w:ascii="仿宋" w:eastAsia="仿宋" w:hAnsi="仿宋" w:cs="仿宋"/>
          <w:sz w:val="24"/>
          <w:szCs w:val="24"/>
        </w:rPr>
      </w:pPr>
      <w:bookmarkStart w:id="13" w:name="_Toc27684"/>
      <w:r>
        <w:rPr>
          <w:rFonts w:ascii="仿宋" w:eastAsia="仿宋" w:hAnsi="仿宋" w:cs="仿宋" w:hint="eastAsia"/>
          <w:sz w:val="24"/>
          <w:szCs w:val="24"/>
        </w:rPr>
        <w:t>常见问题</w:t>
      </w:r>
      <w:bookmarkEnd w:id="13"/>
    </w:p>
    <w:p w:rsidR="009073B3" w:rsidRDefault="00B218F3">
      <w:pPr>
        <w:pStyle w:val="10"/>
        <w:numPr>
          <w:ilvl w:val="0"/>
          <w:numId w:val="10"/>
        </w:numPr>
        <w:spacing w:line="420" w:lineRule="exact"/>
        <w:ind w:firstLineChars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平台登录</w:t>
      </w:r>
    </w:p>
    <w:p w:rsidR="009073B3" w:rsidRDefault="00B218F3">
      <w:pPr>
        <w:pStyle w:val="10"/>
        <w:numPr>
          <w:ilvl w:val="0"/>
          <w:numId w:val="11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登录账号和密码忘记了，怎么办？</w:t>
      </w:r>
    </w:p>
    <w:p w:rsidR="009073B3" w:rsidRDefault="00B218F3">
      <w:pPr>
        <w:spacing w:line="4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答：在“教师教育管理平台（上海教师教育统一身份认证系统）”登录页面上，点击“密码找回”，输入相应的验证信息即可自动找回密码。</w:t>
      </w:r>
    </w:p>
    <w:p w:rsidR="009073B3" w:rsidRDefault="00B218F3">
      <w:pPr>
        <w:pStyle w:val="10"/>
        <w:numPr>
          <w:ilvl w:val="0"/>
          <w:numId w:val="11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“密码找回”时，原填写的手机和邮箱错误/忘记了，怎么办？</w:t>
      </w:r>
    </w:p>
    <w:p w:rsidR="009073B3" w:rsidRDefault="00B218F3">
      <w:pPr>
        <w:spacing w:line="42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答：联系所在学校的校级师训专管员，请校级管理员协助修改或查询原登记的手机号/邮箱，然后再通过“教师教育管理平台（上海教师教育统一身份认证系统）”进行“密码找回”。</w:t>
      </w:r>
    </w:p>
    <w:p w:rsidR="009073B3" w:rsidRDefault="00B218F3">
      <w:pPr>
        <w:pStyle w:val="10"/>
        <w:numPr>
          <w:ilvl w:val="0"/>
          <w:numId w:val="10"/>
        </w:numPr>
        <w:spacing w:line="420" w:lineRule="exact"/>
        <w:ind w:firstLineChars="0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lastRenderedPageBreak/>
        <w:t>课程学习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未完成诊断测评是否可以参与课程学习？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答：不能。参训教师须先完成诊断测评，才能进行课程学习。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通识课程需要学习哪些内容？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答：请参见本手册“学习内容”及“学习考核要求”。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如何查看学习进度？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答：每个课程均有学习进度条，当完成一节内容的学习后，进度条对应的绿灯会变亮，全部学完时，本课程会显示“通过”。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客观题可做多少次？以哪次成绩为准？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答：客观题不限次数，取最高成绩计算。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如何查看学习结果？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答：课程学习结束，系统会自动给出学习结果。教师可到已结束的课程中查看学习结果。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拓展资源需要学习吗？</w:t>
      </w:r>
    </w:p>
    <w:p w:rsidR="009073B3" w:rsidRDefault="00B218F3">
      <w:pPr>
        <w:spacing w:line="420" w:lineRule="exac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答：【课程超市】中的“拓展资源”为选学部分，教师可根据实际情况进行选择，该部分不做学习考核要求。</w:t>
      </w:r>
    </w:p>
    <w:p w:rsidR="009073B3" w:rsidRDefault="00B218F3">
      <w:pPr>
        <w:pStyle w:val="10"/>
        <w:numPr>
          <w:ilvl w:val="0"/>
          <w:numId w:val="12"/>
        </w:numPr>
        <w:spacing w:line="420" w:lineRule="exact"/>
        <w:ind w:firstLineChars="0"/>
        <w:rPr>
          <w:rFonts w:ascii="仿宋" w:eastAsia="仿宋" w:hAnsi="仿宋" w:cs="仿宋"/>
          <w:b/>
          <w:szCs w:val="24"/>
        </w:rPr>
      </w:pPr>
      <w:r>
        <w:rPr>
          <w:rFonts w:ascii="仿宋" w:eastAsia="仿宋" w:hAnsi="仿宋" w:cs="仿宋" w:hint="eastAsia"/>
          <w:b/>
          <w:szCs w:val="24"/>
        </w:rPr>
        <w:t>如何查看已获得的学时数？</w:t>
      </w:r>
    </w:p>
    <w:p w:rsidR="009073B3" w:rsidRDefault="00B218F3">
      <w:pPr>
        <w:spacing w:line="420" w:lineRule="exact"/>
        <w:ind w:left="120" w:hangingChars="50" w:hanging="120"/>
        <w:jc w:val="lef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答：可到“我的学时”中查看目前获得的学时数。</w:t>
      </w:r>
    </w:p>
    <w:p w:rsidR="00B218F3" w:rsidRDefault="00B218F3">
      <w:pPr>
        <w:spacing w:line="420" w:lineRule="exact"/>
        <w:ind w:left="120" w:hangingChars="50" w:hanging="120"/>
        <w:jc w:val="left"/>
        <w:rPr>
          <w:rFonts w:ascii="仿宋" w:eastAsia="仿宋" w:hAnsi="仿宋" w:cs="仿宋"/>
          <w:szCs w:val="24"/>
        </w:rPr>
      </w:pPr>
    </w:p>
    <w:sectPr w:rsidR="00B218F3" w:rsidSect="0090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D0" w:rsidRDefault="00A46ED0" w:rsidP="00537FE4">
      <w:pPr>
        <w:spacing w:line="240" w:lineRule="auto"/>
      </w:pPr>
      <w:r>
        <w:separator/>
      </w:r>
    </w:p>
  </w:endnote>
  <w:endnote w:type="continuationSeparator" w:id="0">
    <w:p w:rsidR="00A46ED0" w:rsidRDefault="00A46ED0" w:rsidP="00537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D0" w:rsidRDefault="00A46ED0" w:rsidP="00537FE4">
      <w:pPr>
        <w:spacing w:line="240" w:lineRule="auto"/>
      </w:pPr>
      <w:r>
        <w:separator/>
      </w:r>
    </w:p>
  </w:footnote>
  <w:footnote w:type="continuationSeparator" w:id="0">
    <w:p w:rsidR="00A46ED0" w:rsidRDefault="00A46ED0" w:rsidP="00537F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1FA"/>
    <w:multiLevelType w:val="multilevel"/>
    <w:tmpl w:val="0F0571F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7E3677"/>
    <w:multiLevelType w:val="multilevel"/>
    <w:tmpl w:val="197E3677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6D4D92"/>
    <w:multiLevelType w:val="multilevel"/>
    <w:tmpl w:val="236D4D92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15363A"/>
    <w:multiLevelType w:val="multilevel"/>
    <w:tmpl w:val="3515363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361914"/>
    <w:multiLevelType w:val="multilevel"/>
    <w:tmpl w:val="40361914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740FF4"/>
    <w:multiLevelType w:val="multilevel"/>
    <w:tmpl w:val="4A740FF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9256AD"/>
    <w:multiLevelType w:val="multilevel"/>
    <w:tmpl w:val="4B9256AD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047700"/>
    <w:multiLevelType w:val="multilevel"/>
    <w:tmpl w:val="4C04770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6C16BA"/>
    <w:multiLevelType w:val="multilevel"/>
    <w:tmpl w:val="4F6C16BA"/>
    <w:lvl w:ilvl="0">
      <w:start w:val="1"/>
      <w:numFmt w:val="decimal"/>
      <w:lvlText w:val="%1)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4E675D"/>
    <w:multiLevelType w:val="multilevel"/>
    <w:tmpl w:val="584E675D"/>
    <w:lvl w:ilvl="0">
      <w:start w:val="1"/>
      <w:numFmt w:val="decimal"/>
      <w:lvlText w:val="%1)"/>
      <w:lvlJc w:val="left"/>
      <w:pPr>
        <w:ind w:left="420" w:hanging="420"/>
      </w:pPr>
      <w:rPr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A335D1"/>
    <w:multiLevelType w:val="multilevel"/>
    <w:tmpl w:val="75A335D1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52229D"/>
    <w:multiLevelType w:val="multilevel"/>
    <w:tmpl w:val="7C52229D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4FD"/>
    <w:rsid w:val="00023366"/>
    <w:rsid w:val="00096C4B"/>
    <w:rsid w:val="000C5763"/>
    <w:rsid w:val="000D3C31"/>
    <w:rsid w:val="000D4445"/>
    <w:rsid w:val="0011609E"/>
    <w:rsid w:val="001643E6"/>
    <w:rsid w:val="001C133F"/>
    <w:rsid w:val="001D0A85"/>
    <w:rsid w:val="002740AD"/>
    <w:rsid w:val="002A31C6"/>
    <w:rsid w:val="002C7C18"/>
    <w:rsid w:val="002F2E6C"/>
    <w:rsid w:val="00307CAA"/>
    <w:rsid w:val="00311F14"/>
    <w:rsid w:val="003621C5"/>
    <w:rsid w:val="003D5726"/>
    <w:rsid w:val="003D70F0"/>
    <w:rsid w:val="003E2151"/>
    <w:rsid w:val="003E72B9"/>
    <w:rsid w:val="00406724"/>
    <w:rsid w:val="00457862"/>
    <w:rsid w:val="00464B94"/>
    <w:rsid w:val="004754FC"/>
    <w:rsid w:val="004C62CE"/>
    <w:rsid w:val="004D0A52"/>
    <w:rsid w:val="00513291"/>
    <w:rsid w:val="00537FE4"/>
    <w:rsid w:val="0054004A"/>
    <w:rsid w:val="005C3E16"/>
    <w:rsid w:val="006011E5"/>
    <w:rsid w:val="006226E9"/>
    <w:rsid w:val="00624992"/>
    <w:rsid w:val="0065779D"/>
    <w:rsid w:val="006D32D2"/>
    <w:rsid w:val="00710189"/>
    <w:rsid w:val="00716222"/>
    <w:rsid w:val="00767AF5"/>
    <w:rsid w:val="00803F5B"/>
    <w:rsid w:val="00822390"/>
    <w:rsid w:val="008A3F9E"/>
    <w:rsid w:val="008C6245"/>
    <w:rsid w:val="008E1D4F"/>
    <w:rsid w:val="009073B3"/>
    <w:rsid w:val="009203BC"/>
    <w:rsid w:val="009A7B21"/>
    <w:rsid w:val="00A46ED0"/>
    <w:rsid w:val="00A65D38"/>
    <w:rsid w:val="00A66133"/>
    <w:rsid w:val="00A73E75"/>
    <w:rsid w:val="00A90E5D"/>
    <w:rsid w:val="00AA3A5C"/>
    <w:rsid w:val="00AB76B4"/>
    <w:rsid w:val="00AC36B1"/>
    <w:rsid w:val="00B02D82"/>
    <w:rsid w:val="00B17091"/>
    <w:rsid w:val="00B218F3"/>
    <w:rsid w:val="00B76B1B"/>
    <w:rsid w:val="00B976FF"/>
    <w:rsid w:val="00BB3368"/>
    <w:rsid w:val="00C04ED4"/>
    <w:rsid w:val="00C542CD"/>
    <w:rsid w:val="00C6239A"/>
    <w:rsid w:val="00C87C9C"/>
    <w:rsid w:val="00CC1905"/>
    <w:rsid w:val="00D43298"/>
    <w:rsid w:val="00D74B6D"/>
    <w:rsid w:val="00DB635B"/>
    <w:rsid w:val="00DC64FD"/>
    <w:rsid w:val="00E12D6C"/>
    <w:rsid w:val="00E77EAF"/>
    <w:rsid w:val="00EA383C"/>
    <w:rsid w:val="00EB77E5"/>
    <w:rsid w:val="00EE0AFE"/>
    <w:rsid w:val="00EF2B1D"/>
    <w:rsid w:val="00F6404A"/>
    <w:rsid w:val="00F7427F"/>
    <w:rsid w:val="00FE31C3"/>
    <w:rsid w:val="1955326E"/>
    <w:rsid w:val="2F214912"/>
    <w:rsid w:val="4B14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B3"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7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7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73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073B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9073B3"/>
    <w:pPr>
      <w:ind w:leftChars="400" w:left="840"/>
    </w:pPr>
  </w:style>
  <w:style w:type="paragraph" w:styleId="a3">
    <w:name w:val="Date"/>
    <w:basedOn w:val="a"/>
    <w:next w:val="a"/>
    <w:link w:val="Char"/>
    <w:uiPriority w:val="99"/>
    <w:unhideWhenUsed/>
    <w:qFormat/>
    <w:rsid w:val="009073B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073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0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073B3"/>
    <w:pPr>
      <w:ind w:leftChars="200" w:left="420"/>
    </w:pPr>
  </w:style>
  <w:style w:type="character" w:styleId="a6">
    <w:name w:val="Hyperlink"/>
    <w:basedOn w:val="a0"/>
    <w:uiPriority w:val="99"/>
    <w:unhideWhenUsed/>
    <w:qFormat/>
    <w:rsid w:val="009073B3"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rsid w:val="0090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qFormat/>
    <w:rsid w:val="009073B3"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10">
    <w:name w:val="列出段落1"/>
    <w:basedOn w:val="a"/>
    <w:uiPriority w:val="34"/>
    <w:qFormat/>
    <w:rsid w:val="009073B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9073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9073B3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9073B3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sid w:val="009073B3"/>
    <w:rPr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9073B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9073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73B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218F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18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xfyh.21shte.net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xfyh.21shte.ne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C2F6E-AB6C-4A27-AC3E-BFA3FF3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2018-04-12T02:19:00Z</dcterms:created>
  <dcterms:modified xsi:type="dcterms:W3CDTF">2018-04-12T02:30:00Z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